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353" w:rsidRDefault="00EF65DF">
      <w:pPr>
        <w:tabs>
          <w:tab w:val="left" w:pos="3473"/>
        </w:tabs>
        <w:ind w:left="19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1209877" cy="69008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877" cy="69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666192" cy="68808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192" cy="68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noProof/>
        </w:rPr>
        <w:drawing>
          <wp:inline distT="0" distB="0" distL="0" distR="0">
            <wp:extent cx="1174366" cy="249174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4366" cy="24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1108678" cy="280987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8678" cy="2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noProof/>
        </w:rPr>
        <w:drawing>
          <wp:inline distT="0" distB="0" distL="0" distR="0">
            <wp:extent cx="687380" cy="662940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38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353" w:rsidRDefault="00171353">
      <w:pPr>
        <w:pStyle w:val="Corpsdetexte"/>
        <w:rPr>
          <w:rFonts w:ascii="Times New Roman"/>
          <w:sz w:val="20"/>
        </w:rPr>
      </w:pPr>
    </w:p>
    <w:p w:rsidR="00171353" w:rsidRDefault="00171353">
      <w:pPr>
        <w:pStyle w:val="Corpsdetexte"/>
        <w:rPr>
          <w:rFonts w:ascii="Times New Roman"/>
          <w:sz w:val="20"/>
        </w:rPr>
      </w:pPr>
    </w:p>
    <w:p w:rsidR="00171353" w:rsidRDefault="00171353">
      <w:pPr>
        <w:pStyle w:val="Corpsdetexte"/>
        <w:rPr>
          <w:rFonts w:ascii="Times New Roman"/>
          <w:sz w:val="20"/>
        </w:rPr>
      </w:pPr>
    </w:p>
    <w:p w:rsidR="00171353" w:rsidRDefault="00171353">
      <w:pPr>
        <w:pStyle w:val="Corpsdetexte"/>
        <w:rPr>
          <w:rFonts w:ascii="Times New Roman"/>
          <w:sz w:val="20"/>
        </w:rPr>
      </w:pPr>
    </w:p>
    <w:p w:rsidR="00171353" w:rsidRDefault="00171353">
      <w:pPr>
        <w:pStyle w:val="Corpsdetexte"/>
        <w:spacing w:before="10"/>
        <w:rPr>
          <w:rFonts w:ascii="Times New Roman"/>
          <w:sz w:val="15"/>
        </w:rPr>
      </w:pPr>
    </w:p>
    <w:p w:rsidR="00171353" w:rsidRDefault="00EF65DF">
      <w:pPr>
        <w:pStyle w:val="Titre"/>
      </w:pPr>
      <w:r>
        <w:rPr>
          <w:color w:val="4F81BD"/>
        </w:rPr>
        <w:t>SESSÃO 0 – NOTAS DO ORGANIZADOR</w:t>
      </w:r>
    </w:p>
    <w:p w:rsidR="00171353" w:rsidRDefault="00EF65DF">
      <w:pPr>
        <w:pStyle w:val="Corpsdetexte"/>
        <w:tabs>
          <w:tab w:val="left" w:pos="6150"/>
        </w:tabs>
        <w:spacing w:before="304"/>
        <w:ind w:left="197"/>
      </w:pPr>
      <w:r>
        <w:rPr>
          <w:color w:val="595959"/>
        </w:rPr>
        <w:t>APRESENTAÇÃO</w:t>
      </w:r>
      <w:r>
        <w:rPr>
          <w:color w:val="595959"/>
        </w:rPr>
        <w:tab/>
        <w:t>DURAÇÃO 90 min</w:t>
      </w: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spacing w:before="7"/>
        <w:rPr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10"/>
        <w:gridCol w:w="4370"/>
        <w:gridCol w:w="2832"/>
        <w:gridCol w:w="1159"/>
      </w:tblGrid>
      <w:tr w:rsidR="00171353">
        <w:trPr>
          <w:trHeight w:val="431"/>
        </w:trPr>
        <w:tc>
          <w:tcPr>
            <w:tcW w:w="8471" w:type="dxa"/>
            <w:gridSpan w:val="4"/>
            <w:tcBorders>
              <w:top w:val="nil"/>
              <w:left w:val="nil"/>
              <w:right w:val="nil"/>
            </w:tcBorders>
            <w:shd w:val="clear" w:color="auto" w:fill="4F81BD"/>
          </w:tcPr>
          <w:p w:rsidR="00171353" w:rsidRDefault="00EF65DF">
            <w:pPr>
              <w:pStyle w:val="TableParagraph"/>
              <w:spacing w:before="73"/>
              <w:rPr>
                <w:b/>
                <w:sz w:val="21"/>
              </w:rPr>
            </w:pPr>
            <w:r>
              <w:rPr>
                <w:b/>
                <w:color w:val="FFFFFF"/>
                <w:sz w:val="21"/>
              </w:rPr>
              <w:t>RESUMO DA SESSÃO</w:t>
            </w:r>
          </w:p>
        </w:tc>
      </w:tr>
      <w:tr w:rsidR="00171353">
        <w:trPr>
          <w:trHeight w:val="449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171353" w:rsidRDefault="0017135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left w:val="nil"/>
              <w:bottom w:val="single" w:sz="24" w:space="0" w:color="FFFFFF"/>
            </w:tcBorders>
            <w:shd w:val="clear" w:color="auto" w:fill="D9D9D9"/>
          </w:tcPr>
          <w:p w:rsidR="00171353" w:rsidRDefault="00EF65D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Atividade</w:t>
            </w:r>
          </w:p>
        </w:tc>
        <w:tc>
          <w:tcPr>
            <w:tcW w:w="2832" w:type="dxa"/>
            <w:tcBorders>
              <w:bottom w:val="single" w:sz="24" w:space="0" w:color="FFFFFF"/>
            </w:tcBorders>
            <w:shd w:val="clear" w:color="auto" w:fill="D9D9D9"/>
          </w:tcPr>
          <w:p w:rsidR="00171353" w:rsidRDefault="00EF65D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Metodologia</w:t>
            </w:r>
          </w:p>
        </w:tc>
        <w:tc>
          <w:tcPr>
            <w:tcW w:w="1159" w:type="dxa"/>
            <w:tcBorders>
              <w:bottom w:val="single" w:sz="24" w:space="0" w:color="FFFFFF"/>
              <w:right w:val="nil"/>
            </w:tcBorders>
            <w:shd w:val="clear" w:color="auto" w:fill="D9D9D9"/>
          </w:tcPr>
          <w:p w:rsidR="00171353" w:rsidRDefault="00EF65DF">
            <w:pPr>
              <w:pStyle w:val="TableParagraph"/>
              <w:ind w:left="193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Cronograma</w:t>
            </w:r>
          </w:p>
        </w:tc>
      </w:tr>
      <w:tr w:rsidR="00171353">
        <w:trPr>
          <w:trHeight w:val="449"/>
        </w:trPr>
        <w:tc>
          <w:tcPr>
            <w:tcW w:w="110" w:type="dxa"/>
            <w:tcBorders>
              <w:top w:val="single" w:sz="24" w:space="0" w:color="FFFFFF"/>
              <w:left w:val="nil"/>
              <w:right w:val="nil"/>
            </w:tcBorders>
          </w:tcPr>
          <w:p w:rsidR="00171353" w:rsidRDefault="0017135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202" w:type="dxa"/>
            <w:gridSpan w:val="2"/>
            <w:tcBorders>
              <w:top w:val="single" w:sz="24" w:space="0" w:color="FFFFFF"/>
              <w:left w:val="nil"/>
            </w:tcBorders>
            <w:shd w:val="clear" w:color="auto" w:fill="F2F2F2"/>
          </w:tcPr>
          <w:p w:rsidR="00171353" w:rsidRDefault="00EF65DF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Atividade um: registo</w:t>
            </w:r>
          </w:p>
        </w:tc>
        <w:tc>
          <w:tcPr>
            <w:tcW w:w="1159" w:type="dxa"/>
            <w:tcBorders>
              <w:top w:val="single" w:sz="24" w:space="0" w:color="FFFFFF"/>
              <w:right w:val="nil"/>
            </w:tcBorders>
            <w:shd w:val="clear" w:color="auto" w:fill="F2F2F2"/>
          </w:tcPr>
          <w:p w:rsidR="00171353" w:rsidRDefault="00EF65DF">
            <w:pPr>
              <w:pStyle w:val="TableParagraph"/>
              <w:spacing w:before="53"/>
              <w:ind w:left="19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171353">
        <w:trPr>
          <w:trHeight w:val="795"/>
        </w:trPr>
        <w:tc>
          <w:tcPr>
            <w:tcW w:w="110" w:type="dxa"/>
            <w:tcBorders>
              <w:left w:val="nil"/>
              <w:right w:val="nil"/>
            </w:tcBorders>
          </w:tcPr>
          <w:p w:rsidR="00171353" w:rsidRDefault="0017135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7202" w:type="dxa"/>
            <w:gridSpan w:val="2"/>
            <w:tcBorders>
              <w:left w:val="nil"/>
            </w:tcBorders>
            <w:shd w:val="clear" w:color="auto" w:fill="F2F2F2"/>
          </w:tcPr>
          <w:p w:rsidR="00171353" w:rsidRDefault="00EF65DF">
            <w:pPr>
              <w:pStyle w:val="TableParagraph"/>
              <w:spacing w:line="276" w:lineRule="auto"/>
              <w:ind w:right="997"/>
              <w:rPr>
                <w:sz w:val="24"/>
              </w:rPr>
            </w:pPr>
            <w:r>
              <w:rPr>
                <w:sz w:val="24"/>
              </w:rPr>
              <w:t xml:space="preserve">Atividade dois: </w:t>
            </w:r>
            <w:r>
              <w:rPr>
                <w:sz w:val="24"/>
              </w:rPr>
              <w:t>apresentação de objetivos, expectativas, agenda, participantes e equipa de formadores</w:t>
            </w:r>
          </w:p>
        </w:tc>
        <w:tc>
          <w:tcPr>
            <w:tcW w:w="1159" w:type="dxa"/>
            <w:tcBorders>
              <w:right w:val="nil"/>
            </w:tcBorders>
            <w:shd w:val="clear" w:color="auto" w:fill="F2F2F2"/>
          </w:tcPr>
          <w:p w:rsidR="00171353" w:rsidRDefault="00EF65DF">
            <w:pPr>
              <w:pStyle w:val="TableParagraph"/>
              <w:spacing w:before="226"/>
              <w:ind w:left="19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171353">
        <w:trPr>
          <w:trHeight w:val="1130"/>
        </w:trPr>
        <w:tc>
          <w:tcPr>
            <w:tcW w:w="110" w:type="dxa"/>
            <w:tcBorders>
              <w:left w:val="nil"/>
              <w:right w:val="nil"/>
            </w:tcBorders>
          </w:tcPr>
          <w:p w:rsidR="00171353" w:rsidRDefault="0017135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left w:val="nil"/>
            </w:tcBorders>
            <w:shd w:val="clear" w:color="auto" w:fill="F2F2F2"/>
          </w:tcPr>
          <w:p w:rsidR="00171353" w:rsidRDefault="00EF65DF">
            <w:pPr>
              <w:pStyle w:val="TableParagraph"/>
              <w:spacing w:line="276" w:lineRule="auto"/>
              <w:ind w:right="332"/>
              <w:rPr>
                <w:sz w:val="24"/>
              </w:rPr>
            </w:pPr>
            <w:r>
              <w:rPr>
                <w:sz w:val="24"/>
              </w:rPr>
              <w:t>atividade três, primeira opção: recanto dos oradores - precisamos de um quadro neste país?</w:t>
            </w:r>
          </w:p>
        </w:tc>
        <w:tc>
          <w:tcPr>
            <w:tcW w:w="2832" w:type="dxa"/>
            <w:shd w:val="clear" w:color="auto" w:fill="F2F2F2"/>
          </w:tcPr>
          <w:p w:rsidR="00171353" w:rsidRDefault="00171353">
            <w:pPr>
              <w:pStyle w:val="TableParagraph"/>
              <w:spacing w:before="3"/>
              <w:ind w:left="0"/>
              <w:rPr>
                <w:sz w:val="32"/>
              </w:rPr>
            </w:pPr>
          </w:p>
          <w:p w:rsidR="00171353" w:rsidRDefault="00EF65DF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Debate moderado</w:t>
            </w:r>
          </w:p>
        </w:tc>
        <w:tc>
          <w:tcPr>
            <w:tcW w:w="1159" w:type="dxa"/>
            <w:tcBorders>
              <w:right w:val="nil"/>
            </w:tcBorders>
            <w:shd w:val="clear" w:color="auto" w:fill="F2F2F2"/>
          </w:tcPr>
          <w:p w:rsidR="00171353" w:rsidRDefault="00171353">
            <w:pPr>
              <w:pStyle w:val="TableParagraph"/>
              <w:spacing w:before="3"/>
              <w:ind w:left="0"/>
              <w:rPr>
                <w:sz w:val="32"/>
              </w:rPr>
            </w:pPr>
          </w:p>
          <w:p w:rsidR="00171353" w:rsidRDefault="00EF65DF">
            <w:pPr>
              <w:pStyle w:val="TableParagraph"/>
              <w:spacing w:before="1"/>
              <w:ind w:left="19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171353">
        <w:trPr>
          <w:trHeight w:val="785"/>
        </w:trPr>
        <w:tc>
          <w:tcPr>
            <w:tcW w:w="110" w:type="dxa"/>
            <w:tcBorders>
              <w:left w:val="nil"/>
              <w:bottom w:val="single" w:sz="24" w:space="0" w:color="FFFFFF"/>
              <w:right w:val="nil"/>
            </w:tcBorders>
          </w:tcPr>
          <w:p w:rsidR="00171353" w:rsidRDefault="0017135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4370" w:type="dxa"/>
            <w:tcBorders>
              <w:left w:val="nil"/>
              <w:bottom w:val="single" w:sz="24" w:space="0" w:color="FFFFFF"/>
            </w:tcBorders>
            <w:shd w:val="clear" w:color="auto" w:fill="F2F2F2"/>
          </w:tcPr>
          <w:p w:rsidR="00171353" w:rsidRDefault="00EF65DF">
            <w:pPr>
              <w:pStyle w:val="TableParagraph"/>
              <w:spacing w:line="276" w:lineRule="auto"/>
              <w:ind w:right="626"/>
              <w:rPr>
                <w:sz w:val="24"/>
              </w:rPr>
            </w:pPr>
            <w:r>
              <w:rPr>
                <w:sz w:val="24"/>
              </w:rPr>
              <w:t>Atividade três, segunda opção: intervenção formal por uma instituição</w:t>
            </w:r>
          </w:p>
        </w:tc>
        <w:tc>
          <w:tcPr>
            <w:tcW w:w="2832" w:type="dxa"/>
            <w:tcBorders>
              <w:bottom w:val="single" w:sz="24" w:space="0" w:color="FFFFFF"/>
            </w:tcBorders>
            <w:shd w:val="clear" w:color="auto" w:fill="F2F2F2"/>
          </w:tcPr>
          <w:p w:rsidR="00171353" w:rsidRDefault="00EF65DF">
            <w:pPr>
              <w:pStyle w:val="TableParagraph"/>
              <w:spacing w:line="276" w:lineRule="auto"/>
              <w:ind w:right="703"/>
              <w:rPr>
                <w:sz w:val="24"/>
              </w:rPr>
            </w:pPr>
            <w:r>
              <w:rPr>
                <w:sz w:val="24"/>
              </w:rPr>
              <w:t>Comunicação e debate de seguimento</w:t>
            </w:r>
          </w:p>
        </w:tc>
        <w:tc>
          <w:tcPr>
            <w:tcW w:w="1159" w:type="dxa"/>
            <w:tcBorders>
              <w:bottom w:val="single" w:sz="24" w:space="0" w:color="FFFFFF"/>
              <w:right w:val="nil"/>
            </w:tcBorders>
            <w:shd w:val="clear" w:color="auto" w:fill="F2F2F2"/>
          </w:tcPr>
          <w:p w:rsidR="00171353" w:rsidRDefault="00EF65DF">
            <w:pPr>
              <w:pStyle w:val="TableParagraph"/>
              <w:spacing w:before="226"/>
              <w:ind w:left="193" w:right="2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 min</w:t>
            </w:r>
          </w:p>
        </w:tc>
      </w:tr>
      <w:tr w:rsidR="00171353">
        <w:trPr>
          <w:trHeight w:val="507"/>
        </w:trPr>
        <w:tc>
          <w:tcPr>
            <w:tcW w:w="7312" w:type="dxa"/>
            <w:gridSpan w:val="3"/>
            <w:tcBorders>
              <w:top w:val="single" w:sz="24" w:space="0" w:color="FFFFFF"/>
              <w:left w:val="nil"/>
              <w:bottom w:val="nil"/>
              <w:right w:val="nil"/>
            </w:tcBorders>
          </w:tcPr>
          <w:p w:rsidR="00171353" w:rsidRDefault="00171353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1159" w:type="dxa"/>
            <w:tcBorders>
              <w:top w:val="single" w:sz="24" w:space="0" w:color="FFFFFF"/>
              <w:left w:val="nil"/>
              <w:bottom w:val="nil"/>
              <w:right w:val="nil"/>
            </w:tcBorders>
            <w:shd w:val="clear" w:color="auto" w:fill="F2F2F2"/>
          </w:tcPr>
          <w:p w:rsidR="00171353" w:rsidRPr="00B0761F" w:rsidRDefault="00EF65DF">
            <w:pPr>
              <w:pStyle w:val="TableParagraph"/>
              <w:spacing w:before="44"/>
              <w:ind w:left="376" w:right="387"/>
              <w:jc w:val="center"/>
              <w:rPr>
                <w:b/>
                <w:sz w:val="24"/>
                <w:szCs w:val="20"/>
              </w:rPr>
            </w:pPr>
            <w:r w:rsidRPr="00B0761F">
              <w:rPr>
                <w:b/>
                <w:sz w:val="24"/>
                <w:szCs w:val="20"/>
              </w:rPr>
              <w:t>90 min</w:t>
            </w:r>
          </w:p>
        </w:tc>
      </w:tr>
    </w:tbl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spacing w:before="9"/>
        <w:rPr>
          <w:sz w:val="16"/>
        </w:rPr>
      </w:pPr>
    </w:p>
    <w:p w:rsidR="00171353" w:rsidRDefault="00EF65DF">
      <w:pPr>
        <w:tabs>
          <w:tab w:val="left" w:pos="858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ATIVIDADES EM PORMENOR</w:t>
      </w:r>
      <w:r>
        <w:rPr>
          <w:b/>
          <w:color w:val="FFFFFF"/>
          <w:sz w:val="21"/>
          <w:shd w:val="clear" w:color="auto" w:fill="4F81BD"/>
        </w:rPr>
        <w:tab/>
      </w:r>
    </w:p>
    <w:p w:rsidR="00171353" w:rsidRDefault="00EF65DF">
      <w:pPr>
        <w:pStyle w:val="Corpsdetexte"/>
        <w:spacing w:before="3"/>
        <w:rPr>
          <w:b/>
          <w:sz w:val="21"/>
        </w:rPr>
      </w:pPr>
      <w:r>
        <w:pict>
          <v:group id="_x0000_s1041" style="position:absolute;margin-left:85.55pt;margin-top:14.95pt;width:423.6pt;height:21.4pt;z-index:-15728640;mso-wrap-distance-left:0;mso-wrap-distance-right:0;mso-position-horizontal-relative:page" coordorigin="1711,299" coordsize="8472,428">
            <v:shape id="_x0000_s1043" style="position:absolute;left:1711;top:298;width:8472;height:428" coordorigin="1711,299" coordsize="8472,428" path="m10183,299r-57,l1769,299r-58,l1711,356r,312l1711,726r58,l10126,726r57,l10183,668r,-312l10183,299xe" fillcolor="#dbe5f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711;top:298;width:8472;height:428" filled="f" stroked="f">
              <v:textbox inset="0,0,0,0">
                <w:txbxContent>
                  <w:p w:rsidR="00171353" w:rsidRDefault="00EF65DF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>ATIVIDADE UM: REGISTO</w:t>
                    </w:r>
                    <w:r w:rsidR="00B0761F">
                      <w:t xml:space="preserve">                                                                                                             </w:t>
                    </w:r>
                    <w:r w:rsidR="00F11FA5">
                      <w:t xml:space="preserve">  </w:t>
                    </w:r>
                    <w:r>
                      <w:rPr>
                        <w:sz w:val="21"/>
                      </w:rPr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71353" w:rsidRDefault="00EF65DF">
      <w:pPr>
        <w:pStyle w:val="Corpsdetexte"/>
        <w:spacing w:before="169" w:line="276" w:lineRule="auto"/>
        <w:ind w:left="197" w:right="188"/>
      </w:pPr>
      <w:r>
        <w:t>A maioria dos exercícios e atividades será realizada em grupos formados por deputados, membros de autoridades nacionais, ONG nacionais e internacionais, outras organizações internacionais e organizações da sociedade civil (OSC) e, se possível, representant</w:t>
      </w:r>
      <w:r>
        <w:t>es das PDI. Os participantes representarão a sua instituição ou organização durante o workshop. A disposição da sala deve ser adaptada para permitir este tipo de evento participativo. Idealmente, os participantes devem ocupar quatro ou cinco mesas redondas</w:t>
      </w:r>
      <w:r>
        <w:t>.</w:t>
      </w:r>
    </w:p>
    <w:p w:rsidR="00171353" w:rsidRDefault="00171353">
      <w:pPr>
        <w:spacing w:line="276" w:lineRule="auto"/>
        <w:sectPr w:rsidR="00171353">
          <w:type w:val="continuous"/>
          <w:pgSz w:w="11900" w:h="16820"/>
          <w:pgMar w:top="900" w:right="1600" w:bottom="280" w:left="1600" w:header="720" w:footer="720" w:gutter="0"/>
          <w:cols w:space="720"/>
        </w:sectPr>
      </w:pPr>
    </w:p>
    <w:p w:rsidR="00171353" w:rsidRDefault="00EF65DF">
      <w:pPr>
        <w:pStyle w:val="Corpsdetexte"/>
        <w:ind w:left="111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8" style="width:423.6pt;height:21.4pt;mso-position-horizontal-relative:char;mso-position-vertical-relative:line" coordsize="8472,428">
            <v:shape id="_x0000_s1040" style="position:absolute;width:8472;height:428" coordsize="8472,428" path="m8472,r-58,l58,,,,,58,,370r,57l58,427r8356,l8472,427r,-57l8472,58r,-58xe" fillcolor="#dbe5f1" stroked="f">
              <v:path arrowok="t"/>
            </v:shape>
            <v:shape id="_x0000_s1039" type="#_x0000_t202" style="position:absolute;width:8472;height:428" filled="f" stroked="f">
              <v:textbox inset="0,0,0,0">
                <w:txbxContent>
                  <w:p w:rsidR="00171353" w:rsidRDefault="00EF65DF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DOIS: APRESENTAÇÃO                                                                                                     </w:t>
                    </w:r>
                    <w:bookmarkStart w:id="0" w:name="_GoBack"/>
                    <w:bookmarkEnd w:id="0"/>
                    <w:r>
                      <w:rPr>
                        <w:sz w:val="21"/>
                      </w:rPr>
                      <w:t>30 min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1353" w:rsidRDefault="00EF65DF">
      <w:pPr>
        <w:pStyle w:val="Corpsdetexte"/>
        <w:spacing w:before="163"/>
        <w:ind w:left="197"/>
      </w:pPr>
      <w:r>
        <w:t>Após a introdução geral, apresente o seguinte conteúdo:</w:t>
      </w:r>
    </w:p>
    <w:p w:rsidR="00171353" w:rsidRDefault="00EF65DF">
      <w:pPr>
        <w:pStyle w:val="Paragraphedeliste"/>
        <w:numPr>
          <w:ilvl w:val="0"/>
          <w:numId w:val="6"/>
        </w:numPr>
        <w:tabs>
          <w:tab w:val="left" w:pos="918"/>
        </w:tabs>
        <w:spacing w:before="245"/>
        <w:ind w:hanging="361"/>
        <w:rPr>
          <w:sz w:val="24"/>
        </w:rPr>
      </w:pPr>
      <w:r>
        <w:rPr>
          <w:sz w:val="24"/>
        </w:rPr>
        <w:t>Finalidade do workshop.</w:t>
      </w:r>
    </w:p>
    <w:p w:rsidR="00171353" w:rsidRDefault="00EF65DF">
      <w:pPr>
        <w:pStyle w:val="Paragraphedeliste"/>
        <w:numPr>
          <w:ilvl w:val="0"/>
          <w:numId w:val="6"/>
        </w:numPr>
        <w:tabs>
          <w:tab w:val="left" w:pos="918"/>
        </w:tabs>
        <w:spacing w:before="244"/>
        <w:ind w:hanging="361"/>
        <w:rPr>
          <w:sz w:val="24"/>
        </w:rPr>
      </w:pPr>
      <w:r>
        <w:rPr>
          <w:sz w:val="24"/>
        </w:rPr>
        <w:t>Objetivos do workshop.</w:t>
      </w:r>
    </w:p>
    <w:p w:rsidR="00171353" w:rsidRDefault="00EF65DF">
      <w:pPr>
        <w:pStyle w:val="Corpsdetexte"/>
        <w:spacing w:before="250" w:line="271" w:lineRule="auto"/>
        <w:ind w:left="917" w:right="188"/>
      </w:pPr>
      <w:r>
        <w:t>A finalidade e os objetivos devem ser escritos numa página de flipchart, mantendo-se visíveis durante todo o workshop.</w:t>
      </w:r>
    </w:p>
    <w:p w:rsidR="00171353" w:rsidRDefault="00EF65DF">
      <w:pPr>
        <w:pStyle w:val="Paragraphedeliste"/>
        <w:numPr>
          <w:ilvl w:val="0"/>
          <w:numId w:val="6"/>
        </w:numPr>
        <w:tabs>
          <w:tab w:val="left" w:pos="918"/>
        </w:tabs>
        <w:spacing w:before="211" w:line="271" w:lineRule="auto"/>
        <w:ind w:right="200"/>
        <w:jc w:val="both"/>
        <w:rPr>
          <w:sz w:val="24"/>
        </w:rPr>
      </w:pPr>
      <w:r>
        <w:rPr>
          <w:sz w:val="24"/>
        </w:rPr>
        <w:t>Expectativas: recolha as expectativas individuais em notas adesivas e coloque-as numa página de flipchart em separado.</w:t>
      </w:r>
    </w:p>
    <w:p w:rsidR="00171353" w:rsidRDefault="00EF65DF">
      <w:pPr>
        <w:pStyle w:val="Paragraphedeliste"/>
        <w:numPr>
          <w:ilvl w:val="0"/>
          <w:numId w:val="6"/>
        </w:numPr>
        <w:tabs>
          <w:tab w:val="left" w:pos="918"/>
        </w:tabs>
        <w:spacing w:before="212" w:line="273" w:lineRule="auto"/>
        <w:ind w:right="199"/>
        <w:jc w:val="both"/>
        <w:rPr>
          <w:sz w:val="24"/>
        </w:rPr>
      </w:pPr>
      <w:r>
        <w:rPr>
          <w:sz w:val="24"/>
        </w:rPr>
        <w:t>Agenda: analise os</w:t>
      </w:r>
      <w:r>
        <w:rPr>
          <w:sz w:val="24"/>
        </w:rPr>
        <w:t xml:space="preserve"> tópicos a abordar e pergunte aos participantes em que medida correspondem às suas expectativas. Se previr que algumas das expectativas expressas se afastam dos objetivos gerais do workshop, deixe isso bem claro desde o início.</w:t>
      </w:r>
    </w:p>
    <w:p w:rsidR="00171353" w:rsidRDefault="00EF65DF">
      <w:pPr>
        <w:pStyle w:val="Paragraphedeliste"/>
        <w:numPr>
          <w:ilvl w:val="0"/>
          <w:numId w:val="6"/>
        </w:numPr>
        <w:tabs>
          <w:tab w:val="left" w:pos="918"/>
        </w:tabs>
        <w:spacing w:before="210" w:line="276" w:lineRule="auto"/>
        <w:ind w:right="199"/>
        <w:jc w:val="both"/>
        <w:rPr>
          <w:sz w:val="24"/>
        </w:rPr>
      </w:pPr>
      <w:r>
        <w:rPr>
          <w:sz w:val="24"/>
        </w:rPr>
        <w:t>Regras básicas ou “normas co</w:t>
      </w:r>
      <w:r>
        <w:rPr>
          <w:sz w:val="24"/>
        </w:rPr>
        <w:t xml:space="preserve">munitárias”: devem fornecer aos participantes um quadro para garantir um diálogo aberto e respeitoso e o máximo de participação. Peça aos participantes para criarem as suas próprias regras em plenário. Escreva cada regra num flipchart e mencione-as sempre </w:t>
      </w:r>
      <w:r>
        <w:rPr>
          <w:sz w:val="24"/>
        </w:rPr>
        <w:t>que forem infringidas.</w:t>
      </w:r>
    </w:p>
    <w:p w:rsidR="00171353" w:rsidRDefault="00EF65DF">
      <w:pPr>
        <w:pStyle w:val="Paragraphedeliste"/>
        <w:numPr>
          <w:ilvl w:val="0"/>
          <w:numId w:val="6"/>
        </w:numPr>
        <w:tabs>
          <w:tab w:val="left" w:pos="918"/>
        </w:tabs>
        <w:spacing w:before="202" w:line="273" w:lineRule="auto"/>
        <w:ind w:right="199"/>
        <w:jc w:val="both"/>
        <w:rPr>
          <w:sz w:val="24"/>
        </w:rPr>
      </w:pPr>
      <w:r>
        <w:rPr>
          <w:sz w:val="24"/>
        </w:rPr>
        <w:t>Apresentação dos participantes: comece com um “desbloqueador de conversa” para ajudar os participantes a conhecerem-se. Os participantes devem apresentar-se e apresentar a sua organização ou instituição e os seus potenciais papéis no desenvolvimento e impl</w:t>
      </w:r>
      <w:r>
        <w:rPr>
          <w:sz w:val="24"/>
        </w:rPr>
        <w:t>ementação de um quadro legal sobre deslocações internas.</w:t>
      </w: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rPr>
          <w:sz w:val="20"/>
        </w:rPr>
      </w:pPr>
    </w:p>
    <w:p w:rsidR="00171353" w:rsidRDefault="00EF65DF">
      <w:pPr>
        <w:pStyle w:val="Corpsdetexte"/>
        <w:spacing w:before="11"/>
        <w:rPr>
          <w:sz w:val="17"/>
        </w:rPr>
      </w:pPr>
      <w:r>
        <w:pict>
          <v:group id="_x0000_s1035" style="position:absolute;margin-left:85.55pt;margin-top:12.9pt;width:423.6pt;height:21.4pt;z-index:-15727616;mso-wrap-distance-left:0;mso-wrap-distance-right:0;mso-position-horizontal-relative:page" coordorigin="1711,258" coordsize="8472,428">
            <v:shape id="_x0000_s1037" style="position:absolute;left:1711;top:257;width:8472;height:428" coordorigin="1711,258" coordsize="8472,428" path="m10183,258r-57,l1769,258r-58,l1711,315r,312l1711,685r58,l10126,685r57,l10183,627r,-312l10183,258xe" fillcolor="#dbe5f1" stroked="f">
              <v:path arrowok="t"/>
            </v:shape>
            <v:shape id="_x0000_s1036" type="#_x0000_t202" style="position:absolute;left:1711;top:257;width:8472;height:428" filled="f" stroked="f">
              <v:textbox inset="0,0,0,0">
                <w:txbxContent>
                  <w:p w:rsidR="00171353" w:rsidRDefault="00EF65DF">
                    <w:pPr>
                      <w:tabs>
                        <w:tab w:val="left" w:pos="728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TRÊS, PRIMEIRA OPÇÃO: RECANTO DOS ORADORES</w:t>
                    </w:r>
                    <w:r>
                      <w:rPr>
                        <w:sz w:val="21"/>
                      </w:rPr>
                      <w:tab/>
                      <w:t>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71353" w:rsidRDefault="00EF65DF">
      <w:pPr>
        <w:pStyle w:val="Corpsdetexte"/>
        <w:spacing w:before="169" w:line="276" w:lineRule="auto"/>
        <w:ind w:left="197"/>
      </w:pPr>
      <w:r>
        <w:t>Peça aos co-organizadores do workshop para identificar previamente dois participantes e confirmar se estes estão dispostos a repres</w:t>
      </w:r>
      <w:r>
        <w:t>entar perspetivas opostas no seu tópico central.</w:t>
      </w:r>
    </w:p>
    <w:p w:rsidR="00171353" w:rsidRDefault="00EF65DF">
      <w:pPr>
        <w:pStyle w:val="Corpsdetexte"/>
        <w:spacing w:before="200"/>
        <w:ind w:left="197"/>
      </w:pPr>
      <w:r>
        <w:t>O moderador deve começar por lhes perguntar:</w:t>
      </w:r>
    </w:p>
    <w:p w:rsidR="00171353" w:rsidRDefault="00EF65DF">
      <w:pPr>
        <w:spacing w:before="250" w:line="271" w:lineRule="auto"/>
        <w:ind w:left="197"/>
        <w:rPr>
          <w:b/>
          <w:sz w:val="24"/>
        </w:rPr>
      </w:pPr>
      <w:r>
        <w:rPr>
          <w:b/>
          <w:sz w:val="24"/>
        </w:rPr>
        <w:t>“Este país necessita de um quadro legal ou político nacional para abordar as deslocações?”</w:t>
      </w:r>
    </w:p>
    <w:p w:rsidR="00171353" w:rsidRDefault="00EF65DF">
      <w:pPr>
        <w:pStyle w:val="Corpsdetexte"/>
        <w:spacing w:before="211" w:line="271" w:lineRule="auto"/>
        <w:ind w:left="197" w:firstLine="54"/>
      </w:pPr>
      <w:r>
        <w:t>Dê a cada um 5minutos, no máximo, para reunirem os seus argumentos a fa</w:t>
      </w:r>
      <w:r>
        <w:t>vor e contra e, em seguida, dê a cada um 3 minutos para contrapor as perspetivas do outro participante.</w:t>
      </w:r>
    </w:p>
    <w:p w:rsidR="00171353" w:rsidRDefault="00171353">
      <w:pPr>
        <w:spacing w:line="271" w:lineRule="auto"/>
        <w:sectPr w:rsidR="00171353">
          <w:footerReference w:type="default" r:id="rId12"/>
          <w:pgSz w:w="11900" w:h="16820"/>
          <w:pgMar w:top="1440" w:right="1600" w:bottom="940" w:left="1600" w:header="0" w:footer="753" w:gutter="0"/>
          <w:pgNumType w:start="2"/>
          <w:cols w:space="720"/>
        </w:sectPr>
      </w:pPr>
    </w:p>
    <w:p w:rsidR="00171353" w:rsidRDefault="00EF65DF">
      <w:pPr>
        <w:pStyle w:val="Corpsdetexte"/>
        <w:ind w:left="116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32" style="width:420.5pt;height:18.25pt;mso-position-horizontal-relative:char;mso-position-vertical-relative:line" coordsize="8410,365">
            <v:shape id="_x0000_s1034" style="position:absolute;width:8410;height:365" coordsize="8410,365" path="m8410,l14,,,,,14,,365r14,l14,14r8396,l8410,xe" fillcolor="#4f81bd" stroked="f">
              <v:path arrowok="t"/>
            </v:shape>
            <v:shape id="_x0000_s1033" type="#_x0000_t202" style="position:absolute;width:8410;height:365" filled="f" stroked="f">
              <v:textbox inset="0,0,0,0">
                <w:txbxContent>
                  <w:p w:rsidR="00171353" w:rsidRDefault="00EF65DF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ARGUMENTOS </w:t>
                    </w:r>
                    <w:r>
                      <w:rPr>
                        <w:color w:val="243F60"/>
                        <w:sz w:val="21"/>
                      </w:rPr>
                      <w:t>A FAVOR DE UM INSTRUMENTO NACIONAL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71353" w:rsidRDefault="00EF65DF">
      <w:pPr>
        <w:pStyle w:val="Paragraphedeliste"/>
        <w:numPr>
          <w:ilvl w:val="0"/>
          <w:numId w:val="5"/>
        </w:numPr>
        <w:tabs>
          <w:tab w:val="left" w:pos="917"/>
          <w:tab w:val="left" w:pos="918"/>
        </w:tabs>
        <w:spacing w:before="170" w:line="288" w:lineRule="auto"/>
        <w:ind w:right="433"/>
        <w:rPr>
          <w:sz w:val="19"/>
        </w:rPr>
      </w:pPr>
      <w:r>
        <w:rPr>
          <w:sz w:val="19"/>
        </w:rPr>
        <w:t>Uma lei ou política nacional é um instrumento que estabelece um quadro para que um governo cumpra a sua responsabilidade na proteção e assistência às PDI.</w:t>
      </w:r>
    </w:p>
    <w:p w:rsidR="00171353" w:rsidRDefault="00EF65DF">
      <w:pPr>
        <w:pStyle w:val="Paragraphedeliste"/>
        <w:numPr>
          <w:ilvl w:val="0"/>
          <w:numId w:val="5"/>
        </w:numPr>
        <w:tabs>
          <w:tab w:val="left" w:pos="917"/>
          <w:tab w:val="left" w:pos="918"/>
        </w:tabs>
        <w:spacing w:line="292" w:lineRule="auto"/>
        <w:ind w:right="232"/>
        <w:rPr>
          <w:sz w:val="19"/>
        </w:rPr>
      </w:pPr>
      <w:r>
        <w:rPr>
          <w:sz w:val="19"/>
        </w:rPr>
        <w:t>A legislação nacional existente pode não ser adequada para respon</w:t>
      </w:r>
      <w:r>
        <w:rPr>
          <w:sz w:val="19"/>
        </w:rPr>
        <w:t>der às necessidades das pessoas que são forçadas a abandonar as suas casas.</w:t>
      </w:r>
    </w:p>
    <w:p w:rsidR="00171353" w:rsidRDefault="00EF65DF">
      <w:pPr>
        <w:pStyle w:val="Paragraphedeliste"/>
        <w:numPr>
          <w:ilvl w:val="0"/>
          <w:numId w:val="5"/>
        </w:numPr>
        <w:tabs>
          <w:tab w:val="left" w:pos="917"/>
          <w:tab w:val="left" w:pos="918"/>
        </w:tabs>
        <w:spacing w:line="290" w:lineRule="auto"/>
        <w:ind w:right="302"/>
        <w:rPr>
          <w:sz w:val="19"/>
        </w:rPr>
      </w:pPr>
      <w:r>
        <w:rPr>
          <w:sz w:val="19"/>
        </w:rPr>
        <w:t>O direito das PDI a uma proteção e assistência eficazes deve ser reafirmado e incorporado na legislação e políticas nacionais. Os meios e os métodos para fazê-lo devem ser expressos de forma explícita.</w:t>
      </w:r>
    </w:p>
    <w:p w:rsidR="00171353" w:rsidRDefault="00EF65DF">
      <w:pPr>
        <w:pStyle w:val="Paragraphedeliste"/>
        <w:numPr>
          <w:ilvl w:val="0"/>
          <w:numId w:val="5"/>
        </w:numPr>
        <w:tabs>
          <w:tab w:val="left" w:pos="917"/>
          <w:tab w:val="left" w:pos="918"/>
        </w:tabs>
        <w:spacing w:line="288" w:lineRule="auto"/>
        <w:ind w:right="341"/>
        <w:rPr>
          <w:sz w:val="19"/>
        </w:rPr>
      </w:pPr>
      <w:r>
        <w:rPr>
          <w:sz w:val="19"/>
        </w:rPr>
        <w:t>O país está vinculado por instrumentos regionais e int</w:t>
      </w:r>
      <w:r>
        <w:rPr>
          <w:sz w:val="19"/>
        </w:rPr>
        <w:t>ernacionais para implementar medidas específicas para as PDI, e o quadro nacional deve cumprir essas obrigações.</w:t>
      </w:r>
    </w:p>
    <w:p w:rsidR="00171353" w:rsidRDefault="00EF65DF">
      <w:pPr>
        <w:pStyle w:val="Paragraphedeliste"/>
        <w:numPr>
          <w:ilvl w:val="1"/>
          <w:numId w:val="4"/>
        </w:numPr>
        <w:tabs>
          <w:tab w:val="left" w:pos="917"/>
        </w:tabs>
        <w:spacing w:before="205" w:line="290" w:lineRule="auto"/>
        <w:ind w:right="602" w:hanging="283"/>
        <w:rPr>
          <w:sz w:val="19"/>
        </w:rPr>
      </w:pPr>
      <w:r>
        <w:rPr>
          <w:sz w:val="19"/>
        </w:rPr>
        <w:t>Para todos os países, e especialmente para os membros da Conferência Internacional sobre a Região dos Grandes Lagos (CIRGL), um instrumento nac</w:t>
      </w:r>
      <w:r>
        <w:rPr>
          <w:sz w:val="19"/>
        </w:rPr>
        <w:t>ional baseado nos Princípios Orientadores, ou totalmente conforme aos mesmos, pode melhorar os esforços de proteção e assistência às PDI.</w:t>
      </w:r>
    </w:p>
    <w:p w:rsidR="00171353" w:rsidRDefault="00EF65DF">
      <w:pPr>
        <w:pStyle w:val="Paragraphedeliste"/>
        <w:numPr>
          <w:ilvl w:val="1"/>
          <w:numId w:val="4"/>
        </w:numPr>
        <w:tabs>
          <w:tab w:val="left" w:pos="926"/>
        </w:tabs>
        <w:spacing w:before="200" w:line="290" w:lineRule="auto"/>
        <w:ind w:right="437" w:hanging="283"/>
        <w:jc w:val="both"/>
        <w:rPr>
          <w:sz w:val="19"/>
        </w:rPr>
      </w:pPr>
      <w:r>
        <w:rPr>
          <w:sz w:val="19"/>
        </w:rPr>
        <w:t>Para os países da União Africana, a Convenção de Kampala requer a nacionalização total das suas provisões, o que inclu</w:t>
      </w:r>
      <w:r>
        <w:rPr>
          <w:sz w:val="19"/>
        </w:rPr>
        <w:t>i o desenvolvimento e a adoção de leis, políticas e estratégias para abordar as deslocações.</w:t>
      </w:r>
    </w:p>
    <w:p w:rsidR="00171353" w:rsidRDefault="00EF65DF">
      <w:pPr>
        <w:pStyle w:val="Paragraphedeliste"/>
        <w:numPr>
          <w:ilvl w:val="0"/>
          <w:numId w:val="3"/>
        </w:numPr>
        <w:tabs>
          <w:tab w:val="left" w:pos="917"/>
          <w:tab w:val="left" w:pos="918"/>
        </w:tabs>
        <w:spacing w:before="200" w:line="288" w:lineRule="auto"/>
        <w:ind w:right="896"/>
        <w:rPr>
          <w:sz w:val="19"/>
        </w:rPr>
      </w:pPr>
      <w:r>
        <w:rPr>
          <w:sz w:val="19"/>
        </w:rPr>
        <w:t>Um instrumento nacional pode ajudar a adaptar as respostas a situações de deslocação específicas.</w:t>
      </w:r>
    </w:p>
    <w:p w:rsidR="00171353" w:rsidRDefault="00EF65DF">
      <w:pPr>
        <w:pStyle w:val="Paragraphedeliste"/>
        <w:numPr>
          <w:ilvl w:val="0"/>
          <w:numId w:val="3"/>
        </w:numPr>
        <w:tabs>
          <w:tab w:val="left" w:pos="917"/>
          <w:tab w:val="left" w:pos="918"/>
        </w:tabs>
        <w:spacing w:before="5" w:line="288" w:lineRule="auto"/>
        <w:ind w:right="472"/>
        <w:rPr>
          <w:sz w:val="19"/>
        </w:rPr>
      </w:pPr>
      <w:r>
        <w:rPr>
          <w:sz w:val="19"/>
        </w:rPr>
        <w:t>Um instrumento nacional facilita a coordenação entre as entidades</w:t>
      </w:r>
      <w:r>
        <w:rPr>
          <w:sz w:val="19"/>
        </w:rPr>
        <w:t xml:space="preserve"> ministeriais e outras agências estatais e não-estatais envolvidas na proteção e assistência às PDI.</w:t>
      </w:r>
    </w:p>
    <w:p w:rsidR="00171353" w:rsidRDefault="00EF65DF">
      <w:pPr>
        <w:pStyle w:val="Paragraphedeliste"/>
        <w:numPr>
          <w:ilvl w:val="0"/>
          <w:numId w:val="3"/>
        </w:numPr>
        <w:tabs>
          <w:tab w:val="left" w:pos="917"/>
          <w:tab w:val="left" w:pos="918"/>
        </w:tabs>
        <w:spacing w:before="5" w:line="288" w:lineRule="auto"/>
        <w:ind w:right="609"/>
        <w:rPr>
          <w:sz w:val="19"/>
        </w:rPr>
      </w:pPr>
      <w:r>
        <w:rPr>
          <w:sz w:val="19"/>
        </w:rPr>
        <w:t>Os instrumentos nacionais podem potenciar a credibilidade da resposta do governo às PDI e promover a cooperação nacional e internacional em relação às desl</w:t>
      </w:r>
      <w:r>
        <w:rPr>
          <w:sz w:val="19"/>
        </w:rPr>
        <w:t>ocações.</w:t>
      </w:r>
    </w:p>
    <w:p w:rsidR="00171353" w:rsidRDefault="00EF65DF">
      <w:pPr>
        <w:pStyle w:val="Paragraphedeliste"/>
        <w:numPr>
          <w:ilvl w:val="0"/>
          <w:numId w:val="3"/>
        </w:numPr>
        <w:tabs>
          <w:tab w:val="left" w:pos="917"/>
          <w:tab w:val="left" w:pos="918"/>
        </w:tabs>
        <w:spacing w:before="5"/>
        <w:ind w:hanging="361"/>
        <w:rPr>
          <w:sz w:val="19"/>
        </w:rPr>
      </w:pPr>
      <w:r>
        <w:rPr>
          <w:sz w:val="19"/>
        </w:rPr>
        <w:t>Um instrumento nacional fornece uma base sólida para priorizar as atividades de apoio às PDI.</w:t>
      </w:r>
    </w:p>
    <w:p w:rsidR="00171353" w:rsidRDefault="00EF65DF">
      <w:pPr>
        <w:pStyle w:val="Paragraphedeliste"/>
        <w:numPr>
          <w:ilvl w:val="0"/>
          <w:numId w:val="3"/>
        </w:numPr>
        <w:tabs>
          <w:tab w:val="left" w:pos="918"/>
        </w:tabs>
        <w:spacing w:before="46" w:line="290" w:lineRule="auto"/>
        <w:ind w:right="397"/>
        <w:rPr>
          <w:sz w:val="19"/>
        </w:rPr>
      </w:pPr>
      <w:r>
        <w:rPr>
          <w:sz w:val="19"/>
        </w:rPr>
        <w:t>Uma disposição legal que estipula os recursos adequados para abordar as deslocações facilita o planeamento de medidas para responder às necessidades das PDI e de outras comunidades afetadas, ou potencialmente afetadas.</w:t>
      </w:r>
    </w:p>
    <w:p w:rsidR="00171353" w:rsidRDefault="00EF65DF">
      <w:pPr>
        <w:pStyle w:val="Corpsdetexte"/>
        <w:spacing w:before="11"/>
        <w:rPr>
          <w:sz w:val="20"/>
        </w:rPr>
      </w:pPr>
      <w:r>
        <w:pict>
          <v:group id="_x0000_s1029" style="position:absolute;margin-left:85.8pt;margin-top:14.7pt;width:420.5pt;height:18.25pt;z-index:-15726592;mso-wrap-distance-left:0;mso-wrap-distance-right:0;mso-position-horizontal-relative:page" coordorigin="1716,294" coordsize="8410,365">
            <v:shape id="_x0000_s1031" style="position:absolute;left:1716;top:294;width:8410;height:365" coordorigin="1716,294" coordsize="8410,365" path="m10126,294r-8396,l1716,294r,15l1716,659r14,l1730,309r8396,l10126,294xe" fillcolor="#4f81bd" stroked="f">
              <v:path arrowok="t"/>
            </v:shape>
            <v:shape id="_x0000_s1030" type="#_x0000_t202" style="position:absolute;left:1716;top:294;width:8410;height:365" filled="f" stroked="f">
              <v:textbox inset="0,0,0,0">
                <w:txbxContent>
                  <w:p w:rsidR="00171353" w:rsidRDefault="00EF65DF">
                    <w:pPr>
                      <w:spacing w:before="64"/>
                      <w:ind w:left="81"/>
                      <w:rPr>
                        <w:sz w:val="21"/>
                      </w:rPr>
                    </w:pPr>
                    <w:r>
                      <w:rPr>
                        <w:color w:val="243F60"/>
                        <w:sz w:val="21"/>
                      </w:rPr>
                      <w:t xml:space="preserve">ARGUMENTOS </w:t>
                    </w:r>
                    <w:r>
                      <w:rPr>
                        <w:color w:val="243F60"/>
                        <w:sz w:val="21"/>
                      </w:rPr>
                      <w:t>CONTRA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71353" w:rsidRDefault="00171353">
      <w:pPr>
        <w:pStyle w:val="Corpsdetexte"/>
        <w:spacing w:before="11"/>
        <w:rPr>
          <w:sz w:val="5"/>
        </w:rPr>
      </w:pP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before="107" w:line="290" w:lineRule="auto"/>
        <w:ind w:right="207"/>
        <w:rPr>
          <w:sz w:val="19"/>
        </w:rPr>
      </w:pPr>
      <w:r>
        <w:rPr>
          <w:sz w:val="19"/>
        </w:rPr>
        <w:t>O desenvolvi</w:t>
      </w:r>
      <w:r>
        <w:rPr>
          <w:sz w:val="19"/>
        </w:rPr>
        <w:t>mento de um instrumento nacional é demasiado moroso e exige muitos recursos. O país não tem possibilidades de abordar esta questão enquanto estiver a recuperar de uma grave crise política, económica e social.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line="292" w:lineRule="auto"/>
        <w:ind w:right="550"/>
        <w:rPr>
          <w:sz w:val="19"/>
        </w:rPr>
      </w:pPr>
      <w:r>
        <w:rPr>
          <w:sz w:val="19"/>
        </w:rPr>
        <w:t>O instrumento nacional não é uma prioridade. Ou</w:t>
      </w:r>
      <w:r>
        <w:rPr>
          <w:sz w:val="19"/>
        </w:rPr>
        <w:t>tras questões, tais como a educação, cuidados de saúde, água, saneamento e emprego são mais importantes.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line="290" w:lineRule="auto"/>
        <w:ind w:right="279"/>
        <w:rPr>
          <w:sz w:val="19"/>
        </w:rPr>
      </w:pPr>
      <w:r>
        <w:rPr>
          <w:sz w:val="19"/>
        </w:rPr>
        <w:t>Não deve existir discriminação entre os cidadãos do país. Uma vez que a maioria da população foi afetada pelo conflito e pela crise, não deve existir d</w:t>
      </w:r>
      <w:r>
        <w:rPr>
          <w:sz w:val="19"/>
        </w:rPr>
        <w:t>isposições específicas para as PDI.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line="288" w:lineRule="auto"/>
        <w:ind w:right="368"/>
        <w:rPr>
          <w:sz w:val="19"/>
        </w:rPr>
      </w:pPr>
      <w:r>
        <w:rPr>
          <w:sz w:val="19"/>
        </w:rPr>
        <w:t>A fase humanitária da resposta à crise terminou, os problemas associados às deslocações foram resolvidos e está na altura de promover o desenvolvimento e atrair o investimento.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before="1" w:line="288" w:lineRule="auto"/>
        <w:ind w:right="461"/>
        <w:rPr>
          <w:sz w:val="19"/>
        </w:rPr>
      </w:pPr>
      <w:r>
        <w:rPr>
          <w:sz w:val="19"/>
        </w:rPr>
        <w:t>Os instrumentos legais existentes, como a r</w:t>
      </w:r>
      <w:r>
        <w:rPr>
          <w:sz w:val="19"/>
        </w:rPr>
        <w:t>edução do risco de catástrofes (RRC) e as estratégias humanitárias abrangem questões relacionadas com as deslocações, pelo que não é necessária uma lei ou política específicas.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before="5" w:line="288" w:lineRule="auto"/>
        <w:ind w:right="552"/>
        <w:rPr>
          <w:sz w:val="19"/>
        </w:rPr>
      </w:pPr>
      <w:r>
        <w:rPr>
          <w:sz w:val="19"/>
        </w:rPr>
        <w:t>Nos últimos cinco anos já foram desenvolvidas dezenas de estratégias e política</w:t>
      </w:r>
      <w:r>
        <w:rPr>
          <w:sz w:val="19"/>
        </w:rPr>
        <w:t>s apoiadas pelas Nações Unidas em matéria de respostas humanitárias. O país está bem equipado.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before="5" w:line="288" w:lineRule="auto"/>
        <w:ind w:right="526"/>
        <w:rPr>
          <w:sz w:val="19"/>
        </w:rPr>
      </w:pPr>
      <w:r>
        <w:rPr>
          <w:sz w:val="19"/>
        </w:rPr>
        <w:t>As deslocações são uma questão sensível sob o ponto de vista político e o desenvolvimento de um instrumento nacional poderia criar tensões desnecessárias num país fragilizado.</w:t>
      </w:r>
    </w:p>
    <w:p w:rsidR="00171353" w:rsidRDefault="00EF65DF">
      <w:pPr>
        <w:pStyle w:val="Paragraphedeliste"/>
        <w:numPr>
          <w:ilvl w:val="0"/>
          <w:numId w:val="2"/>
        </w:numPr>
        <w:tabs>
          <w:tab w:val="left" w:pos="917"/>
          <w:tab w:val="left" w:pos="918"/>
        </w:tabs>
        <w:spacing w:before="5"/>
        <w:ind w:hanging="361"/>
        <w:rPr>
          <w:sz w:val="19"/>
        </w:rPr>
      </w:pPr>
      <w:r>
        <w:rPr>
          <w:sz w:val="19"/>
        </w:rPr>
        <w:t>Não há deslocações internas no país.</w:t>
      </w:r>
    </w:p>
    <w:p w:rsidR="00171353" w:rsidRDefault="00171353">
      <w:pPr>
        <w:rPr>
          <w:sz w:val="19"/>
        </w:rPr>
        <w:sectPr w:rsidR="00171353">
          <w:pgSz w:w="11900" w:h="16820"/>
          <w:pgMar w:top="1440" w:right="1600" w:bottom="940" w:left="1600" w:header="0" w:footer="753" w:gutter="0"/>
          <w:cols w:space="720"/>
        </w:sectPr>
      </w:pPr>
    </w:p>
    <w:p w:rsidR="00171353" w:rsidRDefault="00EF65DF">
      <w:pPr>
        <w:pStyle w:val="Corpsdetexte"/>
        <w:spacing w:before="79" w:line="273" w:lineRule="auto"/>
        <w:ind w:left="197" w:right="199"/>
        <w:jc w:val="both"/>
      </w:pPr>
      <w:r>
        <w:lastRenderedPageBreak/>
        <w:t>O moderador pode intervir a</w:t>
      </w:r>
      <w:r>
        <w:t>) para recapitular os principais pontos das intervenções e b) para suscitar algumas, não mais de três ou quatro, reações do público às questões abordadas pelos oradores.</w:t>
      </w: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rPr>
          <w:sz w:val="20"/>
        </w:rPr>
      </w:pPr>
    </w:p>
    <w:p w:rsidR="00171353" w:rsidRDefault="00EF65DF">
      <w:pPr>
        <w:pStyle w:val="Corpsdetexte"/>
        <w:spacing w:before="9"/>
        <w:rPr>
          <w:sz w:val="17"/>
        </w:rPr>
      </w:pPr>
      <w:r>
        <w:pict>
          <v:group id="_x0000_s1026" style="position:absolute;margin-left:85.55pt;margin-top:12.8pt;width:423.6pt;height:21.4pt;z-index:-15726080;mso-wrap-distance-left:0;mso-wrap-distance-right:0;mso-position-horizontal-relative:page" coordorigin="1711,256" coordsize="8472,428">
            <v:shape id="_x0000_s1028" style="position:absolute;left:1711;top:255;width:8472;height:428" coordorigin="1711,256" coordsize="8472,428" path="m10183,256r-57,l1769,256r-58,l1711,313r,312l1711,683r58,l10126,683r57,l10183,625r,-312l10183,256xe" fillcolor="#dbe5f1" stroked="f">
              <v:path arrowok="t"/>
            </v:shape>
            <v:shape id="_x0000_s1027" type="#_x0000_t202" style="position:absolute;left:1711;top:255;width:8472;height:428" filled="f" stroked="f">
              <v:textbox inset="0,0,0,0">
                <w:txbxContent>
                  <w:p w:rsidR="00171353" w:rsidRDefault="00EF65DF">
                    <w:pPr>
                      <w:tabs>
                        <w:tab w:val="left" w:pos="8006"/>
                      </w:tabs>
                      <w:spacing w:before="73"/>
                      <w:ind w:left="86"/>
                      <w:rPr>
                        <w:sz w:val="21"/>
                      </w:rPr>
                    </w:pPr>
                    <w:r>
                      <w:rPr>
                        <w:sz w:val="21"/>
                      </w:rPr>
                      <w:t xml:space="preserve">ATIVIDADE </w:t>
                    </w:r>
                    <w:r>
                      <w:rPr>
                        <w:sz w:val="21"/>
                      </w:rPr>
                      <w:t>TRÊS, SEGUNDA OPÇÃO: INTERVENÇÃO POR UMA INSTITUIÇÃO 30 min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71353" w:rsidRDefault="00EF65DF">
      <w:pPr>
        <w:pStyle w:val="Corpsdetexte"/>
        <w:spacing w:before="169" w:line="276" w:lineRule="auto"/>
        <w:ind w:left="197" w:right="200"/>
        <w:jc w:val="both"/>
      </w:pPr>
      <w:r>
        <w:t>O representante de uma entidade nacional ou internacional faz uma apresentação de 10 a 15 minutos sobre as justificações para um instrumento nacional, citando experiências passadas e presentes de deslocações no país e/ou região.</w:t>
      </w:r>
    </w:p>
    <w:p w:rsidR="00171353" w:rsidRDefault="00EF65DF">
      <w:pPr>
        <w:pStyle w:val="Corpsdetexte"/>
        <w:spacing w:before="199"/>
        <w:ind w:left="197"/>
        <w:jc w:val="both"/>
      </w:pPr>
      <w:r>
        <w:t>A intervenção deve ser segu</w:t>
      </w:r>
      <w:r>
        <w:t>ida por uma sessão de P&amp;R com uma duração máxima de 20 minutos.</w:t>
      </w: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spacing w:before="9"/>
        <w:rPr>
          <w:sz w:val="21"/>
        </w:rPr>
      </w:pPr>
    </w:p>
    <w:p w:rsidR="00171353" w:rsidRDefault="00EF65DF">
      <w:pPr>
        <w:tabs>
          <w:tab w:val="left" w:pos="8583"/>
        </w:tabs>
        <w:spacing w:before="105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DOCUMENTAÇÃO:</w:t>
      </w:r>
      <w:r>
        <w:rPr>
          <w:b/>
          <w:color w:val="FFFFFF"/>
          <w:sz w:val="21"/>
          <w:shd w:val="clear" w:color="auto" w:fill="4F81BD"/>
        </w:rPr>
        <w:tab/>
      </w:r>
    </w:p>
    <w:p w:rsidR="00171353" w:rsidRDefault="00171353">
      <w:pPr>
        <w:pStyle w:val="Corpsdetexte"/>
        <w:spacing w:before="1"/>
        <w:rPr>
          <w:b/>
          <w:sz w:val="16"/>
        </w:rPr>
      </w:pP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 w:line="259" w:lineRule="auto"/>
        <w:ind w:right="200"/>
        <w:rPr>
          <w:sz w:val="24"/>
        </w:rPr>
      </w:pPr>
      <w:r>
        <w:rPr>
          <w:sz w:val="24"/>
        </w:rPr>
        <w:t xml:space="preserve">Proteção de Pessoas Deslocadas Internamente: </w:t>
      </w:r>
      <w:r>
        <w:rPr>
          <w:sz w:val="24"/>
        </w:rPr>
        <w:t>Manual para Legisladores e Decisores Políticos, Brookings, outubro de 2008.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  <w:tab w:val="left" w:pos="1966"/>
          <w:tab w:val="left" w:pos="3369"/>
          <w:tab w:val="left" w:pos="3843"/>
          <w:tab w:val="left" w:pos="4830"/>
          <w:tab w:val="left" w:pos="6446"/>
          <w:tab w:val="left" w:pos="6806"/>
          <w:tab w:val="left" w:pos="7605"/>
          <w:tab w:val="left" w:pos="8033"/>
        </w:tabs>
        <w:spacing w:before="1" w:line="259" w:lineRule="auto"/>
        <w:ind w:right="199"/>
        <w:rPr>
          <w:sz w:val="24"/>
        </w:rPr>
      </w:pPr>
      <w:r>
        <w:rPr>
          <w:sz w:val="24"/>
        </w:rPr>
        <w:t>Instrumentos Nacionais sobre as Deslocações Internas:</w:t>
      </w:r>
      <w:r>
        <w:rPr>
          <w:sz w:val="24"/>
        </w:rPr>
        <w:tab/>
        <w:t>Guia para o seu Desenvolvimento, IDMC-NRC/Brookings-LSE, agosto de 2013.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" w:line="254" w:lineRule="auto"/>
        <w:ind w:right="200"/>
        <w:rPr>
          <w:sz w:val="24"/>
        </w:rPr>
      </w:pPr>
      <w:r>
        <w:rPr>
          <w:sz w:val="24"/>
        </w:rPr>
        <w:t>Deslocações Internas: Responsabilidade e Ação, manual</w:t>
      </w:r>
      <w:r>
        <w:rPr>
          <w:sz w:val="24"/>
        </w:rPr>
        <w:t xml:space="preserve"> da UIP do ACNUR para deputados, outubro de 2013.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7"/>
        <w:ind w:hanging="361"/>
        <w:rPr>
          <w:sz w:val="24"/>
        </w:rPr>
      </w:pPr>
      <w:r>
        <w:rPr>
          <w:sz w:val="24"/>
        </w:rPr>
        <w:t>Quadro de responsabilidade nacional, Brookings-Bern, agosto de 2005.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67" w:line="276" w:lineRule="auto"/>
        <w:ind w:right="199"/>
        <w:rPr>
          <w:sz w:val="24"/>
        </w:rPr>
      </w:pPr>
      <w:r>
        <w:rPr>
          <w:sz w:val="24"/>
        </w:rPr>
        <w:t>Diretrizes operacionais do IASC sobre a proteção em situações de desastres naturais, janeiro de 2011.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00"/>
        <w:ind w:hanging="361"/>
        <w:rPr>
          <w:sz w:val="24"/>
        </w:rPr>
      </w:pPr>
      <w:r>
        <w:rPr>
          <w:sz w:val="24"/>
        </w:rPr>
        <w:t>Quadro do IASC sobre soluções durad</w:t>
      </w:r>
      <w:r>
        <w:rPr>
          <w:sz w:val="24"/>
        </w:rPr>
        <w:t>ouras para as PDI, abril de 2010.</w:t>
      </w:r>
    </w:p>
    <w:p w:rsidR="00171353" w:rsidRDefault="00171353">
      <w:pPr>
        <w:pStyle w:val="Corpsdetexte"/>
        <w:rPr>
          <w:sz w:val="20"/>
        </w:rPr>
      </w:pPr>
    </w:p>
    <w:p w:rsidR="00171353" w:rsidRDefault="00171353">
      <w:pPr>
        <w:pStyle w:val="Corpsdetexte"/>
        <w:spacing w:before="9"/>
        <w:rPr>
          <w:sz w:val="28"/>
        </w:rPr>
      </w:pPr>
    </w:p>
    <w:p w:rsidR="00171353" w:rsidRDefault="00EF65DF">
      <w:pPr>
        <w:tabs>
          <w:tab w:val="left" w:pos="8583"/>
        </w:tabs>
        <w:spacing w:before="106"/>
        <w:ind w:left="111"/>
        <w:rPr>
          <w:b/>
          <w:sz w:val="21"/>
        </w:rPr>
      </w:pPr>
      <w:r>
        <w:rPr>
          <w:rFonts w:ascii="Times New Roman"/>
          <w:color w:val="FFFFFF"/>
          <w:sz w:val="21"/>
          <w:shd w:val="clear" w:color="auto" w:fill="4F81BD"/>
        </w:rPr>
        <w:t xml:space="preserve">  </w:t>
      </w:r>
      <w:r>
        <w:rPr>
          <w:b/>
          <w:color w:val="FFFFFF"/>
          <w:sz w:val="21"/>
          <w:shd w:val="clear" w:color="auto" w:fill="4F81BD"/>
        </w:rPr>
        <w:t>EQUIPAMENTO E MATERIAL:</w:t>
      </w:r>
      <w:r>
        <w:rPr>
          <w:b/>
          <w:color w:val="FFFFFF"/>
          <w:sz w:val="21"/>
          <w:shd w:val="clear" w:color="auto" w:fill="4F81BD"/>
        </w:rPr>
        <w:tab/>
      </w:r>
    </w:p>
    <w:p w:rsidR="00171353" w:rsidRDefault="00171353">
      <w:pPr>
        <w:pStyle w:val="Corpsdetexte"/>
        <w:spacing w:before="5"/>
        <w:rPr>
          <w:b/>
          <w:sz w:val="16"/>
        </w:rPr>
      </w:pP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100"/>
        <w:ind w:hanging="361"/>
        <w:rPr>
          <w:sz w:val="24"/>
        </w:rPr>
      </w:pPr>
      <w:r>
        <w:rPr>
          <w:sz w:val="24"/>
        </w:rPr>
        <w:t>Projetor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1"/>
        <w:ind w:hanging="361"/>
        <w:rPr>
          <w:sz w:val="24"/>
        </w:rPr>
      </w:pPr>
      <w:r>
        <w:rPr>
          <w:sz w:val="24"/>
        </w:rPr>
        <w:t>Computador portátil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0"/>
        <w:ind w:hanging="361"/>
        <w:rPr>
          <w:sz w:val="24"/>
        </w:rPr>
      </w:pPr>
      <w:r>
        <w:rPr>
          <w:sz w:val="24"/>
        </w:rPr>
        <w:t>Tela de projeção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6"/>
        <w:ind w:hanging="361"/>
        <w:rPr>
          <w:sz w:val="24"/>
        </w:rPr>
      </w:pPr>
      <w:r>
        <w:rPr>
          <w:sz w:val="24"/>
        </w:rPr>
        <w:t>Apresentação em PowerPoint: Introdução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225"/>
        <w:ind w:hanging="361"/>
        <w:rPr>
          <w:sz w:val="24"/>
        </w:rPr>
      </w:pPr>
      <w:r>
        <w:rPr>
          <w:sz w:val="24"/>
        </w:rPr>
        <w:t>Notas adesivas ou cartões coloridos</w:t>
      </w:r>
    </w:p>
    <w:p w:rsidR="00171353" w:rsidRDefault="00EF65DF">
      <w:pPr>
        <w:pStyle w:val="Paragraphedeliste"/>
        <w:numPr>
          <w:ilvl w:val="0"/>
          <w:numId w:val="1"/>
        </w:numPr>
        <w:tabs>
          <w:tab w:val="left" w:pos="917"/>
          <w:tab w:val="left" w:pos="918"/>
        </w:tabs>
        <w:spacing w:before="57"/>
        <w:ind w:hanging="361"/>
        <w:rPr>
          <w:sz w:val="24"/>
        </w:rPr>
      </w:pPr>
      <w:r>
        <w:rPr>
          <w:sz w:val="24"/>
        </w:rPr>
        <w:t>Fotocópias dos manuais e ferramentas entregues no final de cada sessão</w:t>
      </w:r>
    </w:p>
    <w:sectPr w:rsidR="00171353">
      <w:pgSz w:w="11900" w:h="16820"/>
      <w:pgMar w:top="1360" w:right="1600" w:bottom="940" w:left="160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EF65DF">
      <w:r>
        <w:separator/>
      </w:r>
    </w:p>
  </w:endnote>
  <w:endnote w:type="continuationSeparator" w:id="0">
    <w:p w:rsidR="00000000" w:rsidRDefault="00EF6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353" w:rsidRDefault="00EF65DF">
    <w:pPr>
      <w:pStyle w:val="Corpsdetexte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8.9pt;margin-top:792.35pt;width:295.45pt;height:13.55pt;z-index:-15863808;mso-position-horizontal-relative:page;mso-position-vertical-relative:page" filled="f" stroked="f">
          <v:textbox inset="0,0,0,0">
            <w:txbxContent>
              <w:p w:rsidR="00171353" w:rsidRDefault="00EF65DF">
                <w:pPr>
                  <w:spacing w:before="26"/>
                  <w:ind w:left="20"/>
                  <w:rPr>
                    <w:rFonts w:ascii="Cambria"/>
                    <w:sz w:val="16"/>
                  </w:rPr>
                </w:pPr>
                <w:r>
                  <w:rPr>
                    <w:rFonts w:ascii="Cambria"/>
                  </w:rPr>
                  <w:t>DESENVOLVIMENTO DE CAPACIDADES DE ELABORA</w:t>
                </w:r>
                <w:r>
                  <w:rPr>
                    <w:rFonts w:ascii="Cambria"/>
                  </w:rPr>
                  <w:t>ÇÃ</w:t>
                </w:r>
                <w:r>
                  <w:rPr>
                    <w:rFonts w:ascii="Cambria"/>
                  </w:rPr>
                  <w:t>O DE LEIS E POL</w:t>
                </w:r>
                <w:r>
                  <w:rPr>
                    <w:rFonts w:ascii="Cambria"/>
                  </w:rPr>
                  <w:t>Í</w:t>
                </w:r>
                <w:r>
                  <w:rPr>
                    <w:rFonts w:ascii="Cambria"/>
                  </w:rPr>
                  <w:t>TICAS SOBRE DESLOCA</w:t>
                </w:r>
                <w:r>
                  <w:rPr>
                    <w:rFonts w:ascii="Cambria"/>
                  </w:rPr>
                  <w:t>ÇÕ</w:t>
                </w:r>
                <w:r>
                  <w:rPr>
                    <w:rFonts w:ascii="Cambria"/>
                  </w:rPr>
                  <w:t>ES INTERNAS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6.3pt;margin-top:802.15pt;width:11.45pt;height:13.55pt;z-index:-15863296;mso-position-horizontal-relative:page;mso-position-vertical-relative:page" filled="f" stroked="f">
          <v:textbox inset="0,0,0,0">
            <w:txbxContent>
              <w:p w:rsidR="00171353" w:rsidRDefault="00EF65DF">
                <w:pPr>
                  <w:spacing w:before="26"/>
                  <w:ind w:left="60"/>
                  <w:rPr>
                    <w:rFonts w:ascii="Cambria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mbri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EF65DF">
      <w:r>
        <w:separator/>
      </w:r>
    </w:p>
  </w:footnote>
  <w:footnote w:type="continuationSeparator" w:id="0">
    <w:p w:rsidR="00000000" w:rsidRDefault="00EF6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860A3"/>
    <w:multiLevelType w:val="hybridMultilevel"/>
    <w:tmpl w:val="19DE9922"/>
    <w:lvl w:ilvl="0" w:tplc="388231EA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w w:val="100"/>
        <w:sz w:val="24"/>
        <w:szCs w:val="24"/>
      </w:rPr>
    </w:lvl>
    <w:lvl w:ilvl="1" w:tplc="6D64F64A">
      <w:numFmt w:val="bullet"/>
      <w:lvlText w:val="•"/>
      <w:lvlJc w:val="left"/>
      <w:pPr>
        <w:ind w:left="1698" w:hanging="360"/>
      </w:pPr>
      <w:rPr>
        <w:rFonts w:hint="default"/>
      </w:rPr>
    </w:lvl>
    <w:lvl w:ilvl="2" w:tplc="FF4EE216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28301D04">
      <w:numFmt w:val="bullet"/>
      <w:lvlText w:val="•"/>
      <w:lvlJc w:val="left"/>
      <w:pPr>
        <w:ind w:left="3254" w:hanging="360"/>
      </w:pPr>
      <w:rPr>
        <w:rFonts w:hint="default"/>
      </w:rPr>
    </w:lvl>
    <w:lvl w:ilvl="4" w:tplc="822407B4">
      <w:numFmt w:val="bullet"/>
      <w:lvlText w:val="•"/>
      <w:lvlJc w:val="left"/>
      <w:pPr>
        <w:ind w:left="4032" w:hanging="360"/>
      </w:pPr>
      <w:rPr>
        <w:rFonts w:hint="default"/>
      </w:rPr>
    </w:lvl>
    <w:lvl w:ilvl="5" w:tplc="EAAEAC84">
      <w:numFmt w:val="bullet"/>
      <w:lvlText w:val="•"/>
      <w:lvlJc w:val="left"/>
      <w:pPr>
        <w:ind w:left="4810" w:hanging="360"/>
      </w:pPr>
      <w:rPr>
        <w:rFonts w:hint="default"/>
      </w:rPr>
    </w:lvl>
    <w:lvl w:ilvl="6" w:tplc="BC30F044">
      <w:numFmt w:val="bullet"/>
      <w:lvlText w:val="•"/>
      <w:lvlJc w:val="left"/>
      <w:pPr>
        <w:ind w:left="5588" w:hanging="360"/>
      </w:pPr>
      <w:rPr>
        <w:rFonts w:hint="default"/>
      </w:rPr>
    </w:lvl>
    <w:lvl w:ilvl="7" w:tplc="18F23D6C">
      <w:numFmt w:val="bullet"/>
      <w:lvlText w:val="•"/>
      <w:lvlJc w:val="left"/>
      <w:pPr>
        <w:ind w:left="6366" w:hanging="360"/>
      </w:pPr>
      <w:rPr>
        <w:rFonts w:hint="default"/>
      </w:rPr>
    </w:lvl>
    <w:lvl w:ilvl="8" w:tplc="B2E45E58">
      <w:numFmt w:val="bullet"/>
      <w:lvlText w:val="•"/>
      <w:lvlJc w:val="left"/>
      <w:pPr>
        <w:ind w:left="7144" w:hanging="360"/>
      </w:pPr>
      <w:rPr>
        <w:rFonts w:hint="default"/>
      </w:rPr>
    </w:lvl>
  </w:abstractNum>
  <w:abstractNum w:abstractNumId="1" w15:restartNumberingAfterBreak="0">
    <w:nsid w:val="2BE23FCD"/>
    <w:multiLevelType w:val="hybridMultilevel"/>
    <w:tmpl w:val="CC0ED484"/>
    <w:lvl w:ilvl="0" w:tplc="8B525794">
      <w:numFmt w:val="bullet"/>
      <w:lvlText w:val=""/>
      <w:lvlJc w:val="left"/>
      <w:pPr>
        <w:ind w:left="917" w:hanging="360"/>
      </w:pPr>
      <w:rPr>
        <w:rFonts w:ascii="Wingdings" w:eastAsia="Wingdings" w:hAnsi="Wingdings" w:cs="Wingdings" w:hint="default"/>
        <w:color w:val="244061"/>
        <w:w w:val="100"/>
        <w:sz w:val="24"/>
        <w:szCs w:val="24"/>
      </w:rPr>
    </w:lvl>
    <w:lvl w:ilvl="1" w:tplc="4BF8CF7C">
      <w:numFmt w:val="bullet"/>
      <w:lvlText w:val="•"/>
      <w:lvlJc w:val="left"/>
      <w:pPr>
        <w:ind w:left="1698" w:hanging="360"/>
      </w:pPr>
      <w:rPr>
        <w:rFonts w:hint="default"/>
      </w:rPr>
    </w:lvl>
    <w:lvl w:ilvl="2" w:tplc="7558119A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B2281574">
      <w:numFmt w:val="bullet"/>
      <w:lvlText w:val="•"/>
      <w:lvlJc w:val="left"/>
      <w:pPr>
        <w:ind w:left="3254" w:hanging="360"/>
      </w:pPr>
      <w:rPr>
        <w:rFonts w:hint="default"/>
      </w:rPr>
    </w:lvl>
    <w:lvl w:ilvl="4" w:tplc="7C4ABC5C">
      <w:numFmt w:val="bullet"/>
      <w:lvlText w:val="•"/>
      <w:lvlJc w:val="left"/>
      <w:pPr>
        <w:ind w:left="4032" w:hanging="360"/>
      </w:pPr>
      <w:rPr>
        <w:rFonts w:hint="default"/>
      </w:rPr>
    </w:lvl>
    <w:lvl w:ilvl="5" w:tplc="990ABAA0">
      <w:numFmt w:val="bullet"/>
      <w:lvlText w:val="•"/>
      <w:lvlJc w:val="left"/>
      <w:pPr>
        <w:ind w:left="4810" w:hanging="360"/>
      </w:pPr>
      <w:rPr>
        <w:rFonts w:hint="default"/>
      </w:rPr>
    </w:lvl>
    <w:lvl w:ilvl="6" w:tplc="407090C6">
      <w:numFmt w:val="bullet"/>
      <w:lvlText w:val="•"/>
      <w:lvlJc w:val="left"/>
      <w:pPr>
        <w:ind w:left="5588" w:hanging="360"/>
      </w:pPr>
      <w:rPr>
        <w:rFonts w:hint="default"/>
      </w:rPr>
    </w:lvl>
    <w:lvl w:ilvl="7" w:tplc="7A14DF60">
      <w:numFmt w:val="bullet"/>
      <w:lvlText w:val="•"/>
      <w:lvlJc w:val="left"/>
      <w:pPr>
        <w:ind w:left="6366" w:hanging="360"/>
      </w:pPr>
      <w:rPr>
        <w:rFonts w:hint="default"/>
      </w:rPr>
    </w:lvl>
    <w:lvl w:ilvl="8" w:tplc="DF6CC8DE">
      <w:numFmt w:val="bullet"/>
      <w:lvlText w:val="•"/>
      <w:lvlJc w:val="left"/>
      <w:pPr>
        <w:ind w:left="7144" w:hanging="360"/>
      </w:pPr>
      <w:rPr>
        <w:rFonts w:hint="default"/>
      </w:rPr>
    </w:lvl>
  </w:abstractNum>
  <w:abstractNum w:abstractNumId="2" w15:restartNumberingAfterBreak="0">
    <w:nsid w:val="397A4336"/>
    <w:multiLevelType w:val="hybridMultilevel"/>
    <w:tmpl w:val="7DB2BD44"/>
    <w:lvl w:ilvl="0" w:tplc="6E7E6BAE">
      <w:start w:val="6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79F87B90">
      <w:numFmt w:val="bullet"/>
      <w:lvlText w:val="•"/>
      <w:lvlJc w:val="left"/>
      <w:pPr>
        <w:ind w:left="1698" w:hanging="360"/>
      </w:pPr>
      <w:rPr>
        <w:rFonts w:hint="default"/>
      </w:rPr>
    </w:lvl>
    <w:lvl w:ilvl="2" w:tplc="C7CA122E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E604BBB6">
      <w:numFmt w:val="bullet"/>
      <w:lvlText w:val="•"/>
      <w:lvlJc w:val="left"/>
      <w:pPr>
        <w:ind w:left="3254" w:hanging="360"/>
      </w:pPr>
      <w:rPr>
        <w:rFonts w:hint="default"/>
      </w:rPr>
    </w:lvl>
    <w:lvl w:ilvl="4" w:tplc="C8420156">
      <w:numFmt w:val="bullet"/>
      <w:lvlText w:val="•"/>
      <w:lvlJc w:val="left"/>
      <w:pPr>
        <w:ind w:left="4032" w:hanging="360"/>
      </w:pPr>
      <w:rPr>
        <w:rFonts w:hint="default"/>
      </w:rPr>
    </w:lvl>
    <w:lvl w:ilvl="5" w:tplc="B49AF72A">
      <w:numFmt w:val="bullet"/>
      <w:lvlText w:val="•"/>
      <w:lvlJc w:val="left"/>
      <w:pPr>
        <w:ind w:left="4810" w:hanging="360"/>
      </w:pPr>
      <w:rPr>
        <w:rFonts w:hint="default"/>
      </w:rPr>
    </w:lvl>
    <w:lvl w:ilvl="6" w:tplc="C37A9AB0">
      <w:numFmt w:val="bullet"/>
      <w:lvlText w:val="•"/>
      <w:lvlJc w:val="left"/>
      <w:pPr>
        <w:ind w:left="5588" w:hanging="360"/>
      </w:pPr>
      <w:rPr>
        <w:rFonts w:hint="default"/>
      </w:rPr>
    </w:lvl>
    <w:lvl w:ilvl="7" w:tplc="C88664E8">
      <w:numFmt w:val="bullet"/>
      <w:lvlText w:val="•"/>
      <w:lvlJc w:val="left"/>
      <w:pPr>
        <w:ind w:left="6366" w:hanging="360"/>
      </w:pPr>
      <w:rPr>
        <w:rFonts w:hint="default"/>
      </w:rPr>
    </w:lvl>
    <w:lvl w:ilvl="8" w:tplc="B2829676">
      <w:numFmt w:val="bullet"/>
      <w:lvlText w:val="•"/>
      <w:lvlJc w:val="left"/>
      <w:pPr>
        <w:ind w:left="7144" w:hanging="360"/>
      </w:pPr>
      <w:rPr>
        <w:rFonts w:hint="default"/>
      </w:rPr>
    </w:lvl>
  </w:abstractNum>
  <w:abstractNum w:abstractNumId="3" w15:restartNumberingAfterBreak="0">
    <w:nsid w:val="399F59AD"/>
    <w:multiLevelType w:val="hybridMultilevel"/>
    <w:tmpl w:val="F4120D54"/>
    <w:lvl w:ilvl="0" w:tplc="C098357A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DBE47934">
      <w:numFmt w:val="bullet"/>
      <w:lvlText w:val="•"/>
      <w:lvlJc w:val="left"/>
      <w:pPr>
        <w:ind w:left="1698" w:hanging="360"/>
      </w:pPr>
      <w:rPr>
        <w:rFonts w:hint="default"/>
      </w:rPr>
    </w:lvl>
    <w:lvl w:ilvl="2" w:tplc="2F5E7128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8E607E02">
      <w:numFmt w:val="bullet"/>
      <w:lvlText w:val="•"/>
      <w:lvlJc w:val="left"/>
      <w:pPr>
        <w:ind w:left="3254" w:hanging="360"/>
      </w:pPr>
      <w:rPr>
        <w:rFonts w:hint="default"/>
      </w:rPr>
    </w:lvl>
    <w:lvl w:ilvl="4" w:tplc="796238D4">
      <w:numFmt w:val="bullet"/>
      <w:lvlText w:val="•"/>
      <w:lvlJc w:val="left"/>
      <w:pPr>
        <w:ind w:left="4032" w:hanging="360"/>
      </w:pPr>
      <w:rPr>
        <w:rFonts w:hint="default"/>
      </w:rPr>
    </w:lvl>
    <w:lvl w:ilvl="5" w:tplc="7474F1A8">
      <w:numFmt w:val="bullet"/>
      <w:lvlText w:val="•"/>
      <w:lvlJc w:val="left"/>
      <w:pPr>
        <w:ind w:left="4810" w:hanging="360"/>
      </w:pPr>
      <w:rPr>
        <w:rFonts w:hint="default"/>
      </w:rPr>
    </w:lvl>
    <w:lvl w:ilvl="6" w:tplc="56DE090E">
      <w:numFmt w:val="bullet"/>
      <w:lvlText w:val="•"/>
      <w:lvlJc w:val="left"/>
      <w:pPr>
        <w:ind w:left="5588" w:hanging="360"/>
      </w:pPr>
      <w:rPr>
        <w:rFonts w:hint="default"/>
      </w:rPr>
    </w:lvl>
    <w:lvl w:ilvl="7" w:tplc="B81A5734">
      <w:numFmt w:val="bullet"/>
      <w:lvlText w:val="•"/>
      <w:lvlJc w:val="left"/>
      <w:pPr>
        <w:ind w:left="6366" w:hanging="360"/>
      </w:pPr>
      <w:rPr>
        <w:rFonts w:hint="default"/>
      </w:rPr>
    </w:lvl>
    <w:lvl w:ilvl="8" w:tplc="C9AC77A4">
      <w:numFmt w:val="bullet"/>
      <w:lvlText w:val="•"/>
      <w:lvlJc w:val="left"/>
      <w:pPr>
        <w:ind w:left="7144" w:hanging="360"/>
      </w:pPr>
      <w:rPr>
        <w:rFonts w:hint="default"/>
      </w:rPr>
    </w:lvl>
  </w:abstractNum>
  <w:abstractNum w:abstractNumId="4" w15:restartNumberingAfterBreak="0">
    <w:nsid w:val="40E83F8A"/>
    <w:multiLevelType w:val="hybridMultilevel"/>
    <w:tmpl w:val="A4AA8BFA"/>
    <w:lvl w:ilvl="0" w:tplc="7284B3C4">
      <w:start w:val="1"/>
      <w:numFmt w:val="decimal"/>
      <w:lvlText w:val="%1."/>
      <w:lvlJc w:val="left"/>
      <w:pPr>
        <w:ind w:left="917" w:hanging="360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1" w:tplc="147075C8">
      <w:numFmt w:val="bullet"/>
      <w:lvlText w:val="•"/>
      <w:lvlJc w:val="left"/>
      <w:pPr>
        <w:ind w:left="1698" w:hanging="360"/>
      </w:pPr>
      <w:rPr>
        <w:rFonts w:hint="default"/>
      </w:rPr>
    </w:lvl>
    <w:lvl w:ilvl="2" w:tplc="163A2740">
      <w:numFmt w:val="bullet"/>
      <w:lvlText w:val="•"/>
      <w:lvlJc w:val="left"/>
      <w:pPr>
        <w:ind w:left="2476" w:hanging="360"/>
      </w:pPr>
      <w:rPr>
        <w:rFonts w:hint="default"/>
      </w:rPr>
    </w:lvl>
    <w:lvl w:ilvl="3" w:tplc="095EC216">
      <w:numFmt w:val="bullet"/>
      <w:lvlText w:val="•"/>
      <w:lvlJc w:val="left"/>
      <w:pPr>
        <w:ind w:left="3254" w:hanging="360"/>
      </w:pPr>
      <w:rPr>
        <w:rFonts w:hint="default"/>
      </w:rPr>
    </w:lvl>
    <w:lvl w:ilvl="4" w:tplc="5F8CF1A0">
      <w:numFmt w:val="bullet"/>
      <w:lvlText w:val="•"/>
      <w:lvlJc w:val="left"/>
      <w:pPr>
        <w:ind w:left="4032" w:hanging="360"/>
      </w:pPr>
      <w:rPr>
        <w:rFonts w:hint="default"/>
      </w:rPr>
    </w:lvl>
    <w:lvl w:ilvl="5" w:tplc="0E2E74C2">
      <w:numFmt w:val="bullet"/>
      <w:lvlText w:val="•"/>
      <w:lvlJc w:val="left"/>
      <w:pPr>
        <w:ind w:left="4810" w:hanging="360"/>
      </w:pPr>
      <w:rPr>
        <w:rFonts w:hint="default"/>
      </w:rPr>
    </w:lvl>
    <w:lvl w:ilvl="6" w:tplc="AB92934E">
      <w:numFmt w:val="bullet"/>
      <w:lvlText w:val="•"/>
      <w:lvlJc w:val="left"/>
      <w:pPr>
        <w:ind w:left="5588" w:hanging="360"/>
      </w:pPr>
      <w:rPr>
        <w:rFonts w:hint="default"/>
      </w:rPr>
    </w:lvl>
    <w:lvl w:ilvl="7" w:tplc="BC0A6BA6">
      <w:numFmt w:val="bullet"/>
      <w:lvlText w:val="•"/>
      <w:lvlJc w:val="left"/>
      <w:pPr>
        <w:ind w:left="6366" w:hanging="360"/>
      </w:pPr>
      <w:rPr>
        <w:rFonts w:hint="default"/>
      </w:rPr>
    </w:lvl>
    <w:lvl w:ilvl="8" w:tplc="2A4E56CC">
      <w:numFmt w:val="bullet"/>
      <w:lvlText w:val="•"/>
      <w:lvlJc w:val="left"/>
      <w:pPr>
        <w:ind w:left="7144" w:hanging="360"/>
      </w:pPr>
      <w:rPr>
        <w:rFonts w:hint="default"/>
      </w:rPr>
    </w:lvl>
  </w:abstractNum>
  <w:abstractNum w:abstractNumId="5" w15:restartNumberingAfterBreak="0">
    <w:nsid w:val="63696D30"/>
    <w:multiLevelType w:val="multilevel"/>
    <w:tmpl w:val="FFA60C66"/>
    <w:lvl w:ilvl="0">
      <w:start w:val="5"/>
      <w:numFmt w:val="decimal"/>
      <w:lvlText w:val="%1"/>
      <w:lvlJc w:val="left"/>
      <w:pPr>
        <w:ind w:left="906" w:hanging="293"/>
        <w:jc w:val="left"/>
      </w:pPr>
      <w:rPr>
        <w:rFonts w:hint="default"/>
      </w:rPr>
    </w:lvl>
    <w:lvl w:ilvl="1">
      <w:start w:val="1"/>
      <w:numFmt w:val="lowerLetter"/>
      <w:lvlText w:val="%1.%2"/>
      <w:lvlJc w:val="left"/>
      <w:pPr>
        <w:ind w:left="906" w:hanging="293"/>
        <w:jc w:val="left"/>
      </w:pPr>
      <w:rPr>
        <w:rFonts w:ascii="Calibri" w:eastAsia="Calibri" w:hAnsi="Calibri" w:cs="Calibri" w:hint="default"/>
        <w:spacing w:val="0"/>
        <w:w w:val="103"/>
        <w:sz w:val="19"/>
        <w:szCs w:val="19"/>
      </w:rPr>
    </w:lvl>
    <w:lvl w:ilvl="2">
      <w:numFmt w:val="bullet"/>
      <w:lvlText w:val="•"/>
      <w:lvlJc w:val="left"/>
      <w:pPr>
        <w:ind w:left="2460" w:hanging="293"/>
      </w:pPr>
      <w:rPr>
        <w:rFonts w:hint="default"/>
      </w:rPr>
    </w:lvl>
    <w:lvl w:ilvl="3">
      <w:numFmt w:val="bullet"/>
      <w:lvlText w:val="•"/>
      <w:lvlJc w:val="left"/>
      <w:pPr>
        <w:ind w:left="3240" w:hanging="293"/>
      </w:pPr>
      <w:rPr>
        <w:rFonts w:hint="default"/>
      </w:rPr>
    </w:lvl>
    <w:lvl w:ilvl="4">
      <w:numFmt w:val="bullet"/>
      <w:lvlText w:val="•"/>
      <w:lvlJc w:val="left"/>
      <w:pPr>
        <w:ind w:left="4020" w:hanging="293"/>
      </w:pPr>
      <w:rPr>
        <w:rFonts w:hint="default"/>
      </w:rPr>
    </w:lvl>
    <w:lvl w:ilvl="5">
      <w:numFmt w:val="bullet"/>
      <w:lvlText w:val="•"/>
      <w:lvlJc w:val="left"/>
      <w:pPr>
        <w:ind w:left="4800" w:hanging="293"/>
      </w:pPr>
      <w:rPr>
        <w:rFonts w:hint="default"/>
      </w:rPr>
    </w:lvl>
    <w:lvl w:ilvl="6">
      <w:numFmt w:val="bullet"/>
      <w:lvlText w:val="•"/>
      <w:lvlJc w:val="left"/>
      <w:pPr>
        <w:ind w:left="5580" w:hanging="293"/>
      </w:pPr>
      <w:rPr>
        <w:rFonts w:hint="default"/>
      </w:rPr>
    </w:lvl>
    <w:lvl w:ilvl="7">
      <w:numFmt w:val="bullet"/>
      <w:lvlText w:val="•"/>
      <w:lvlJc w:val="left"/>
      <w:pPr>
        <w:ind w:left="6360" w:hanging="293"/>
      </w:pPr>
      <w:rPr>
        <w:rFonts w:hint="default"/>
      </w:rPr>
    </w:lvl>
    <w:lvl w:ilvl="8">
      <w:numFmt w:val="bullet"/>
      <w:lvlText w:val="•"/>
      <w:lvlJc w:val="left"/>
      <w:pPr>
        <w:ind w:left="7140" w:hanging="293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353"/>
    <w:rsid w:val="00171353"/>
    <w:rsid w:val="00B0761F"/>
    <w:rsid w:val="00EF65DF"/>
    <w:rsid w:val="00F1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7112F4C"/>
  <w15:docId w15:val="{1E18F0C6-400B-4965-8397-CA591C76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Titre">
    <w:name w:val="Title"/>
    <w:basedOn w:val="Normal"/>
    <w:uiPriority w:val="10"/>
    <w:qFormat/>
    <w:pPr>
      <w:spacing w:before="99"/>
      <w:ind w:left="197"/>
    </w:pPr>
    <w:rPr>
      <w:sz w:val="52"/>
      <w:szCs w:val="52"/>
    </w:rPr>
  </w:style>
  <w:style w:type="paragraph" w:styleId="Paragraphedeliste">
    <w:name w:val="List Paragraph"/>
    <w:basedOn w:val="Normal"/>
    <w:uiPriority w:val="1"/>
    <w:qFormat/>
    <w:pPr>
      <w:ind w:left="917" w:hanging="360"/>
    </w:pPr>
  </w:style>
  <w:style w:type="paragraph" w:customStyle="1" w:styleId="TableParagraph">
    <w:name w:val="Table Paragraph"/>
    <w:basedOn w:val="Normal"/>
    <w:uiPriority w:val="1"/>
    <w:qFormat/>
    <w:pPr>
      <w:spacing w:before="58"/>
      <w:ind w:left="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1142</Words>
  <Characters>6281</Characters>
  <Application>Microsoft Office Word</Application>
  <DocSecurity>0</DocSecurity>
  <Lines>52</Lines>
  <Paragraphs>14</Paragraphs>
  <ScaleCrop>false</ScaleCrop>
  <Company/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Vincent</cp:lastModifiedBy>
  <cp:revision>2</cp:revision>
  <dcterms:created xsi:type="dcterms:W3CDTF">2021-01-20T11:48:00Z</dcterms:created>
  <dcterms:modified xsi:type="dcterms:W3CDTF">2021-01-20T11:48:00Z</dcterms:modified>
</cp:coreProperties>
</file>